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F7B49A">
      <w:pPr>
        <w:pStyle w:val="3"/>
        <w:rPr>
          <w:rFonts w:hint="eastAsia" w:ascii="方正黑体_GBK" w:hAnsi="方正黑体_GBK" w:eastAsia="方正黑体_GBK" w:cs="方正黑体_GBK"/>
          <w:b w:val="0"/>
          <w:bCs w:val="0"/>
          <w:sz w:val="28"/>
          <w:szCs w:val="28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sz w:val="28"/>
          <w:szCs w:val="28"/>
        </w:rPr>
        <w:t>附件2</w:t>
      </w:r>
    </w:p>
    <w:p w14:paraId="350081BA">
      <w:pPr>
        <w:spacing w:line="500" w:lineRule="exact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关于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“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2027年-2028年都江堰市13座县控空气自动监测站运行维护项目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”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市场调研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的报价表</w:t>
      </w:r>
    </w:p>
    <w:p w14:paraId="67497DC9">
      <w:pPr>
        <w:pStyle w:val="4"/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  <w:bookmarkStart w:id="0" w:name="_GoBack"/>
      <w:bookmarkEnd w:id="0"/>
    </w:p>
    <w:tbl>
      <w:tblPr>
        <w:tblStyle w:val="9"/>
        <w:tblW w:w="5501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0"/>
        <w:gridCol w:w="1200"/>
        <w:gridCol w:w="1059"/>
        <w:gridCol w:w="875"/>
        <w:gridCol w:w="593"/>
        <w:gridCol w:w="1624"/>
        <w:gridCol w:w="932"/>
        <w:gridCol w:w="2263"/>
      </w:tblGrid>
      <w:tr w14:paraId="79C952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442" w:type="pct"/>
            <w:noWrap w:val="0"/>
            <w:vAlign w:val="center"/>
          </w:tcPr>
          <w:p w14:paraId="18511BFD">
            <w:pPr>
              <w:jc w:val="center"/>
              <w:rPr>
                <w:rFonts w:hint="eastAsia" w:ascii="黑体" w:hAnsi="黑体" w:eastAsia="黑体" w:cs="黑体"/>
                <w:color w:val="auto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auto"/>
                <w:sz w:val="22"/>
                <w:szCs w:val="22"/>
              </w:rPr>
              <w:t>名称</w:t>
            </w:r>
          </w:p>
        </w:tc>
        <w:tc>
          <w:tcPr>
            <w:tcW w:w="639" w:type="pct"/>
            <w:noWrap w:val="0"/>
            <w:vAlign w:val="center"/>
          </w:tcPr>
          <w:p w14:paraId="78F86784">
            <w:pPr>
              <w:jc w:val="center"/>
              <w:rPr>
                <w:rFonts w:hint="eastAsia" w:ascii="黑体" w:hAnsi="黑体" w:eastAsia="黑体" w:cs="黑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2"/>
                <w:szCs w:val="22"/>
                <w:lang w:eastAsia="zh-CN"/>
              </w:rPr>
              <w:t>内容</w:t>
            </w:r>
          </w:p>
        </w:tc>
        <w:tc>
          <w:tcPr>
            <w:tcW w:w="564" w:type="pct"/>
            <w:noWrap w:val="0"/>
            <w:vAlign w:val="center"/>
          </w:tcPr>
          <w:p w14:paraId="6D95BCB6">
            <w:pPr>
              <w:spacing w:line="320" w:lineRule="exact"/>
              <w:jc w:val="both"/>
              <w:rPr>
                <w:rFonts w:hint="eastAsia" w:ascii="黑体" w:hAnsi="黑体" w:eastAsia="黑体" w:cs="黑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2"/>
                <w:szCs w:val="22"/>
                <w:lang w:eastAsia="zh-CN"/>
              </w:rPr>
              <w:t>运维主要参数</w:t>
            </w:r>
          </w:p>
        </w:tc>
        <w:tc>
          <w:tcPr>
            <w:tcW w:w="466" w:type="pct"/>
            <w:noWrap w:val="0"/>
            <w:vAlign w:val="center"/>
          </w:tcPr>
          <w:p w14:paraId="4D106C8D">
            <w:pPr>
              <w:spacing w:line="320" w:lineRule="exact"/>
              <w:jc w:val="both"/>
              <w:rPr>
                <w:rFonts w:hint="eastAsia" w:ascii="黑体" w:hAnsi="黑体" w:eastAsia="黑体" w:cs="黑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2"/>
                <w:szCs w:val="22"/>
                <w:lang w:eastAsia="zh-CN"/>
              </w:rPr>
              <w:t>运维时间（天）</w:t>
            </w:r>
          </w:p>
        </w:tc>
        <w:tc>
          <w:tcPr>
            <w:tcW w:w="316" w:type="pct"/>
            <w:noWrap w:val="0"/>
            <w:vAlign w:val="center"/>
          </w:tcPr>
          <w:p w14:paraId="5AD16C2C">
            <w:pPr>
              <w:spacing w:line="320" w:lineRule="exact"/>
              <w:jc w:val="both"/>
              <w:rPr>
                <w:rFonts w:hint="eastAsia" w:ascii="黑体" w:hAnsi="黑体" w:eastAsia="黑体" w:cs="黑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2"/>
                <w:szCs w:val="22"/>
                <w:lang w:val="en-US" w:eastAsia="zh-CN"/>
              </w:rPr>
              <w:t>数量</w:t>
            </w:r>
          </w:p>
        </w:tc>
        <w:tc>
          <w:tcPr>
            <w:tcW w:w="866" w:type="pct"/>
            <w:noWrap w:val="0"/>
            <w:vAlign w:val="center"/>
          </w:tcPr>
          <w:p w14:paraId="692546DA">
            <w:pPr>
              <w:jc w:val="center"/>
              <w:rPr>
                <w:rFonts w:hint="eastAsia" w:ascii="黑体" w:hAnsi="黑体" w:eastAsia="黑体" w:cs="黑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2"/>
                <w:szCs w:val="22"/>
              </w:rPr>
              <w:t>单价（元）</w:t>
            </w:r>
            <w:r>
              <w:rPr>
                <w:rFonts w:hint="eastAsia" w:ascii="黑体" w:hAnsi="黑体" w:eastAsia="黑体" w:cs="黑体"/>
                <w:color w:val="auto"/>
                <w:sz w:val="22"/>
                <w:szCs w:val="22"/>
                <w:lang w:val="en-US" w:eastAsia="zh-CN"/>
              </w:rPr>
              <w:t>/站</w:t>
            </w:r>
          </w:p>
        </w:tc>
        <w:tc>
          <w:tcPr>
            <w:tcW w:w="497" w:type="pct"/>
            <w:noWrap w:val="0"/>
            <w:vAlign w:val="center"/>
          </w:tcPr>
          <w:p w14:paraId="6F204059">
            <w:pPr>
              <w:jc w:val="center"/>
              <w:rPr>
                <w:rFonts w:hint="eastAsia" w:ascii="黑体" w:hAnsi="黑体" w:eastAsia="黑体" w:cs="黑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2"/>
                <w:szCs w:val="22"/>
                <w:lang w:eastAsia="zh-CN"/>
              </w:rPr>
              <w:t>小计</w:t>
            </w:r>
            <w:r>
              <w:rPr>
                <w:rFonts w:hint="eastAsia" w:ascii="黑体" w:hAnsi="黑体" w:eastAsia="黑体" w:cs="黑体"/>
                <w:color w:val="auto"/>
                <w:sz w:val="22"/>
                <w:szCs w:val="22"/>
              </w:rPr>
              <w:t>（元）</w:t>
            </w:r>
          </w:p>
        </w:tc>
        <w:tc>
          <w:tcPr>
            <w:tcW w:w="1206" w:type="pct"/>
            <w:noWrap w:val="0"/>
            <w:vAlign w:val="center"/>
          </w:tcPr>
          <w:p w14:paraId="09F53000">
            <w:pPr>
              <w:jc w:val="center"/>
              <w:rPr>
                <w:rFonts w:hint="eastAsia" w:ascii="黑体" w:hAnsi="黑体" w:eastAsia="黑体" w:cs="黑体"/>
                <w:color w:val="auto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auto"/>
                <w:sz w:val="22"/>
                <w:szCs w:val="22"/>
              </w:rPr>
              <w:t>合计（元）</w:t>
            </w:r>
          </w:p>
        </w:tc>
      </w:tr>
      <w:tr w14:paraId="7CECB2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4" w:hRule="atLeast"/>
          <w:jc w:val="center"/>
        </w:trPr>
        <w:tc>
          <w:tcPr>
            <w:tcW w:w="442" w:type="pct"/>
            <w:vMerge w:val="restart"/>
            <w:noWrap w:val="0"/>
            <w:vAlign w:val="center"/>
          </w:tcPr>
          <w:p w14:paraId="76F459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lang w:val="en-US" w:eastAsia="zh-CN"/>
              </w:rPr>
              <w:t>2027年-2028年都江堰市13座县控空气自动监测站运行维护项目</w:t>
            </w:r>
          </w:p>
        </w:tc>
        <w:tc>
          <w:tcPr>
            <w:tcW w:w="4557" w:type="pct"/>
            <w:gridSpan w:val="7"/>
            <w:noWrap w:val="0"/>
            <w:vAlign w:val="center"/>
          </w:tcPr>
          <w:p w14:paraId="48402A92">
            <w:pPr>
              <w:ind w:firstLine="630" w:firstLineChars="300"/>
              <w:jc w:val="left"/>
              <w:rPr>
                <w:rFonts w:hint="default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default" w:ascii="仿宋" w:hAnsi="仿宋" w:eastAsia="仿宋" w:cs="仿宋"/>
                <w:sz w:val="21"/>
                <w:szCs w:val="21"/>
                <w:lang w:eastAsia="zh-CN"/>
              </w:rPr>
              <w:t>按照成都市环境空气自动监测站运行管理、环境空气颗粒物连续自动监测系统、环境空气气态污染物连续自动监测系统等文件，对都江堰市13个气站开展日常运行维护服务，包括承担站点监测设备和辅助设施运维工作、保障站点内外基础条件以及场地租用（如有）、人工、运维所需耗品耗材，设备维护和改造升级、电、空调设备、消防设备、安全防盗设施、网络通讯、防雷检测等工作。做好气站数据采集、传输、质量控制、审核，数据记录整理、系统平台维护使用，接受生态环境主管部门的检查和考核。并协助配合做好都江堰市其他空气质量自动监测站的运维等。</w:t>
            </w:r>
          </w:p>
        </w:tc>
      </w:tr>
      <w:tr w14:paraId="0CD35B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7" w:hRule="atLeast"/>
          <w:jc w:val="center"/>
        </w:trPr>
        <w:tc>
          <w:tcPr>
            <w:tcW w:w="442" w:type="pct"/>
            <w:vMerge w:val="continue"/>
            <w:noWrap w:val="0"/>
            <w:vAlign w:val="center"/>
          </w:tcPr>
          <w:p w14:paraId="425D17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center"/>
              <w:textAlignment w:val="auto"/>
              <w:rPr>
                <w:rFonts w:hint="eastAsia" w:cs="Times New Roman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639" w:type="pct"/>
            <w:noWrap w:val="0"/>
            <w:vAlign w:val="center"/>
          </w:tcPr>
          <w:p w14:paraId="6E00673B">
            <w:pPr>
              <w:jc w:val="center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主要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6参数空气质量空气站</w:t>
            </w:r>
          </w:p>
        </w:tc>
        <w:tc>
          <w:tcPr>
            <w:tcW w:w="564" w:type="pct"/>
            <w:noWrap w:val="0"/>
            <w:vAlign w:val="center"/>
          </w:tcPr>
          <w:p w14:paraId="161C55A0">
            <w:pPr>
              <w:jc w:val="center"/>
              <w:rPr>
                <w:rFonts w:hint="default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O</w:t>
            </w:r>
            <w:r>
              <w:rPr>
                <w:rFonts w:hint="eastAsia" w:ascii="仿宋" w:hAnsi="仿宋" w:eastAsia="仿宋" w:cs="仿宋"/>
                <w:sz w:val="21"/>
                <w:szCs w:val="21"/>
                <w:vertAlign w:val="subscript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、PM</w:t>
            </w:r>
            <w:r>
              <w:rPr>
                <w:rFonts w:hint="eastAsia" w:ascii="仿宋" w:hAnsi="仿宋" w:eastAsia="仿宋" w:cs="仿宋"/>
                <w:sz w:val="21"/>
                <w:szCs w:val="21"/>
                <w:vertAlign w:val="subscript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、PM</w:t>
            </w:r>
            <w:r>
              <w:rPr>
                <w:rFonts w:hint="eastAsia" w:ascii="仿宋" w:hAnsi="仿宋" w:eastAsia="仿宋" w:cs="仿宋"/>
                <w:sz w:val="21"/>
                <w:szCs w:val="21"/>
                <w:vertAlign w:val="subscript"/>
                <w:lang w:val="en-US" w:eastAsia="zh-CN"/>
              </w:rPr>
              <w:t>2.5、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CO、SO</w:t>
            </w:r>
            <w:r>
              <w:rPr>
                <w:rFonts w:hint="eastAsia" w:ascii="仿宋" w:hAnsi="仿宋" w:eastAsia="仿宋" w:cs="仿宋"/>
                <w:sz w:val="21"/>
                <w:szCs w:val="21"/>
                <w:vertAlign w:val="subscript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、NO</w:t>
            </w:r>
            <w:r>
              <w:rPr>
                <w:rFonts w:hint="eastAsia" w:ascii="仿宋" w:hAnsi="仿宋" w:eastAsia="仿宋" w:cs="仿宋"/>
                <w:sz w:val="21"/>
                <w:szCs w:val="21"/>
                <w:vertAlign w:val="subscript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等6个主要参数</w:t>
            </w:r>
          </w:p>
        </w:tc>
        <w:tc>
          <w:tcPr>
            <w:tcW w:w="466" w:type="pct"/>
            <w:noWrap w:val="0"/>
            <w:vAlign w:val="center"/>
          </w:tcPr>
          <w:p w14:paraId="6B7847D3">
            <w:pPr>
              <w:jc w:val="center"/>
              <w:rPr>
                <w:rFonts w:hint="default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365</w:t>
            </w:r>
          </w:p>
        </w:tc>
        <w:tc>
          <w:tcPr>
            <w:tcW w:w="316" w:type="pct"/>
            <w:shd w:val="clear" w:color="auto" w:fill="auto"/>
            <w:noWrap w:val="0"/>
            <w:vAlign w:val="center"/>
          </w:tcPr>
          <w:p w14:paraId="73B3B3B1">
            <w:pPr>
              <w:jc w:val="center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866" w:type="pct"/>
            <w:noWrap w:val="0"/>
            <w:vAlign w:val="center"/>
          </w:tcPr>
          <w:p w14:paraId="6F9E51CE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497" w:type="pct"/>
            <w:noWrap w:val="0"/>
            <w:vAlign w:val="center"/>
          </w:tcPr>
          <w:p w14:paraId="47AF3CCC">
            <w:pPr>
              <w:jc w:val="left"/>
              <w:rPr>
                <w:rFonts w:hint="default" w:ascii="仿宋" w:hAnsi="仿宋" w:eastAsia="仿宋" w:cs="仿宋"/>
                <w:sz w:val="21"/>
                <w:szCs w:val="21"/>
                <w:lang w:eastAsia="zh-CN"/>
              </w:rPr>
            </w:pPr>
          </w:p>
        </w:tc>
        <w:tc>
          <w:tcPr>
            <w:tcW w:w="1206" w:type="pct"/>
            <w:vMerge w:val="restart"/>
            <w:noWrap w:val="0"/>
            <w:vAlign w:val="center"/>
          </w:tcPr>
          <w:p w14:paraId="248CA0F0">
            <w:pPr>
              <w:jc w:val="left"/>
              <w:rPr>
                <w:rFonts w:hint="default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default" w:ascii="仿宋" w:hAnsi="仿宋" w:eastAsia="仿宋" w:cs="仿宋"/>
                <w:sz w:val="21"/>
                <w:szCs w:val="21"/>
                <w:lang w:eastAsia="zh-CN"/>
              </w:rPr>
              <w:t>小写：</w:t>
            </w:r>
          </w:p>
          <w:p w14:paraId="2E0DCC24">
            <w:pPr>
              <w:jc w:val="left"/>
              <w:rPr>
                <w:rFonts w:hint="default" w:ascii="仿宋" w:hAnsi="仿宋" w:eastAsia="仿宋" w:cs="仿宋"/>
                <w:sz w:val="21"/>
                <w:szCs w:val="21"/>
                <w:lang w:eastAsia="zh-CN"/>
              </w:rPr>
            </w:pPr>
          </w:p>
          <w:p w14:paraId="57A90A52">
            <w:pPr>
              <w:jc w:val="left"/>
              <w:rPr>
                <w:rFonts w:hint="default" w:ascii="仿宋" w:hAnsi="仿宋" w:eastAsia="仿宋" w:cs="仿宋"/>
                <w:sz w:val="21"/>
                <w:szCs w:val="21"/>
                <w:lang w:eastAsia="zh-CN"/>
              </w:rPr>
            </w:pPr>
          </w:p>
          <w:p w14:paraId="6636AB4C">
            <w:pPr>
              <w:jc w:val="left"/>
              <w:rPr>
                <w:rFonts w:hint="default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default" w:ascii="仿宋" w:hAnsi="仿宋" w:eastAsia="仿宋" w:cs="仿宋"/>
                <w:sz w:val="21"/>
                <w:szCs w:val="21"/>
                <w:lang w:eastAsia="zh-CN"/>
              </w:rPr>
              <w:t>大写：</w:t>
            </w:r>
          </w:p>
        </w:tc>
      </w:tr>
      <w:tr w14:paraId="59F5D7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1" w:hRule="atLeast"/>
          <w:jc w:val="center"/>
        </w:trPr>
        <w:tc>
          <w:tcPr>
            <w:tcW w:w="442" w:type="pct"/>
            <w:vMerge w:val="continue"/>
            <w:noWrap w:val="0"/>
            <w:vAlign w:val="center"/>
          </w:tcPr>
          <w:p w14:paraId="3E2662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center"/>
              <w:textAlignment w:val="auto"/>
              <w:rPr>
                <w:rFonts w:hint="eastAsia" w:cs="Times New Roman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639" w:type="pct"/>
            <w:noWrap w:val="0"/>
            <w:vAlign w:val="center"/>
          </w:tcPr>
          <w:p w14:paraId="5D255E2A">
            <w:pPr>
              <w:jc w:val="center"/>
              <w:rPr>
                <w:rFonts w:hint="default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主要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3参数空气质量空气站</w:t>
            </w:r>
          </w:p>
        </w:tc>
        <w:tc>
          <w:tcPr>
            <w:tcW w:w="564" w:type="pct"/>
            <w:noWrap w:val="0"/>
            <w:vAlign w:val="center"/>
          </w:tcPr>
          <w:p w14:paraId="68E1C4A4">
            <w:pPr>
              <w:jc w:val="center"/>
              <w:rPr>
                <w:rFonts w:hint="default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O</w:t>
            </w:r>
            <w:r>
              <w:rPr>
                <w:rFonts w:hint="eastAsia" w:ascii="仿宋" w:hAnsi="仿宋" w:eastAsia="仿宋" w:cs="仿宋"/>
                <w:sz w:val="21"/>
                <w:szCs w:val="21"/>
                <w:vertAlign w:val="subscript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、PM</w:t>
            </w:r>
            <w:r>
              <w:rPr>
                <w:rFonts w:hint="eastAsia" w:ascii="仿宋" w:hAnsi="仿宋" w:eastAsia="仿宋" w:cs="仿宋"/>
                <w:sz w:val="21"/>
                <w:szCs w:val="21"/>
                <w:vertAlign w:val="subscript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、PM</w:t>
            </w:r>
            <w:r>
              <w:rPr>
                <w:rFonts w:hint="eastAsia" w:ascii="仿宋" w:hAnsi="仿宋" w:eastAsia="仿宋" w:cs="仿宋"/>
                <w:sz w:val="21"/>
                <w:szCs w:val="21"/>
                <w:vertAlign w:val="subscript"/>
                <w:lang w:val="en-US" w:eastAsia="zh-CN"/>
              </w:rPr>
              <w:t>2.5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等3个主要参数</w:t>
            </w:r>
          </w:p>
        </w:tc>
        <w:tc>
          <w:tcPr>
            <w:tcW w:w="466" w:type="pct"/>
            <w:noWrap w:val="0"/>
            <w:vAlign w:val="center"/>
          </w:tcPr>
          <w:p w14:paraId="58A7177C">
            <w:pPr>
              <w:jc w:val="center"/>
              <w:rPr>
                <w:rFonts w:hint="default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365</w:t>
            </w:r>
          </w:p>
        </w:tc>
        <w:tc>
          <w:tcPr>
            <w:tcW w:w="316" w:type="pct"/>
            <w:shd w:val="clear" w:color="auto" w:fill="auto"/>
            <w:noWrap w:val="0"/>
            <w:vAlign w:val="center"/>
          </w:tcPr>
          <w:p w14:paraId="4CCE6C05">
            <w:pPr>
              <w:jc w:val="center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866" w:type="pct"/>
            <w:noWrap w:val="0"/>
            <w:vAlign w:val="center"/>
          </w:tcPr>
          <w:p w14:paraId="097EA6C7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497" w:type="pct"/>
            <w:noWrap w:val="0"/>
            <w:vAlign w:val="center"/>
          </w:tcPr>
          <w:p w14:paraId="24EAF86B">
            <w:pPr>
              <w:jc w:val="left"/>
              <w:rPr>
                <w:rFonts w:hint="default" w:ascii="仿宋" w:hAnsi="仿宋" w:eastAsia="仿宋" w:cs="仿宋"/>
                <w:sz w:val="21"/>
                <w:szCs w:val="21"/>
                <w:lang w:eastAsia="zh-CN"/>
              </w:rPr>
            </w:pPr>
          </w:p>
        </w:tc>
        <w:tc>
          <w:tcPr>
            <w:tcW w:w="1206" w:type="pct"/>
            <w:vMerge w:val="continue"/>
            <w:noWrap w:val="0"/>
            <w:vAlign w:val="center"/>
          </w:tcPr>
          <w:p w14:paraId="008D7377">
            <w:pPr>
              <w:jc w:val="left"/>
              <w:rPr>
                <w:rFonts w:hint="default" w:ascii="仿宋" w:hAnsi="仿宋" w:eastAsia="仿宋" w:cs="仿宋"/>
                <w:sz w:val="21"/>
                <w:szCs w:val="21"/>
                <w:lang w:eastAsia="zh-CN"/>
              </w:rPr>
            </w:pPr>
          </w:p>
        </w:tc>
      </w:tr>
      <w:tr w14:paraId="273F27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3" w:hRule="atLeast"/>
          <w:jc w:val="center"/>
        </w:trPr>
        <w:tc>
          <w:tcPr>
            <w:tcW w:w="442" w:type="pct"/>
            <w:vMerge w:val="continue"/>
            <w:noWrap w:val="0"/>
            <w:vAlign w:val="center"/>
          </w:tcPr>
          <w:p w14:paraId="013DAA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center"/>
              <w:textAlignment w:val="auto"/>
              <w:rPr>
                <w:rFonts w:hint="eastAsia" w:cs="Times New Roman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639" w:type="pct"/>
            <w:vMerge w:val="restart"/>
            <w:noWrap w:val="0"/>
            <w:vAlign w:val="center"/>
          </w:tcPr>
          <w:p w14:paraId="121990F1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主要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6参数空气质量空气站</w:t>
            </w:r>
          </w:p>
        </w:tc>
        <w:tc>
          <w:tcPr>
            <w:tcW w:w="564" w:type="pct"/>
            <w:noWrap w:val="0"/>
            <w:vAlign w:val="center"/>
          </w:tcPr>
          <w:p w14:paraId="6D9B5DAD">
            <w:pPr>
              <w:jc w:val="center"/>
              <w:rPr>
                <w:rFonts w:hint="default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O</w:t>
            </w:r>
            <w:r>
              <w:rPr>
                <w:rFonts w:hint="eastAsia" w:ascii="仿宋" w:hAnsi="仿宋" w:eastAsia="仿宋" w:cs="仿宋"/>
                <w:sz w:val="21"/>
                <w:szCs w:val="21"/>
                <w:vertAlign w:val="subscript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、PM</w:t>
            </w:r>
            <w:r>
              <w:rPr>
                <w:rFonts w:hint="eastAsia" w:ascii="仿宋" w:hAnsi="仿宋" w:eastAsia="仿宋" w:cs="仿宋"/>
                <w:sz w:val="21"/>
                <w:szCs w:val="21"/>
                <w:vertAlign w:val="subscript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、PM</w:t>
            </w:r>
            <w:r>
              <w:rPr>
                <w:rFonts w:hint="eastAsia" w:ascii="仿宋" w:hAnsi="仿宋" w:eastAsia="仿宋" w:cs="仿宋"/>
                <w:sz w:val="21"/>
                <w:szCs w:val="21"/>
                <w:vertAlign w:val="subscript"/>
                <w:lang w:val="en-US" w:eastAsia="zh-CN"/>
              </w:rPr>
              <w:t>2.5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等3个主要参数</w:t>
            </w:r>
          </w:p>
        </w:tc>
        <w:tc>
          <w:tcPr>
            <w:tcW w:w="466" w:type="pct"/>
            <w:noWrap w:val="0"/>
            <w:vAlign w:val="center"/>
          </w:tcPr>
          <w:p w14:paraId="277FB131">
            <w:pPr>
              <w:jc w:val="center"/>
              <w:rPr>
                <w:rFonts w:hint="default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365</w:t>
            </w:r>
          </w:p>
        </w:tc>
        <w:tc>
          <w:tcPr>
            <w:tcW w:w="316" w:type="pct"/>
            <w:vMerge w:val="restart"/>
            <w:shd w:val="clear" w:color="auto" w:fill="auto"/>
            <w:noWrap w:val="0"/>
            <w:vAlign w:val="center"/>
          </w:tcPr>
          <w:p w14:paraId="50139026">
            <w:pPr>
              <w:jc w:val="center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866" w:type="pct"/>
            <w:noWrap w:val="0"/>
            <w:vAlign w:val="center"/>
          </w:tcPr>
          <w:p w14:paraId="4EDA8686">
            <w:pPr>
              <w:jc w:val="center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497" w:type="pct"/>
            <w:noWrap w:val="0"/>
            <w:vAlign w:val="center"/>
          </w:tcPr>
          <w:p w14:paraId="65A2CEC7">
            <w:pPr>
              <w:jc w:val="left"/>
              <w:rPr>
                <w:rFonts w:hint="default" w:ascii="仿宋" w:hAnsi="仿宋" w:eastAsia="仿宋" w:cs="仿宋"/>
                <w:sz w:val="21"/>
                <w:szCs w:val="21"/>
                <w:lang w:eastAsia="zh-CN"/>
              </w:rPr>
            </w:pPr>
          </w:p>
        </w:tc>
        <w:tc>
          <w:tcPr>
            <w:tcW w:w="1206" w:type="pct"/>
            <w:vMerge w:val="continue"/>
            <w:noWrap w:val="0"/>
            <w:vAlign w:val="center"/>
          </w:tcPr>
          <w:p w14:paraId="24376734">
            <w:pPr>
              <w:jc w:val="left"/>
              <w:rPr>
                <w:rFonts w:hint="default" w:ascii="仿宋" w:hAnsi="仿宋" w:eastAsia="仿宋" w:cs="仿宋"/>
                <w:sz w:val="21"/>
                <w:szCs w:val="21"/>
                <w:lang w:eastAsia="zh-CN"/>
              </w:rPr>
            </w:pPr>
          </w:p>
        </w:tc>
      </w:tr>
      <w:tr w14:paraId="6A4E20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4" w:hRule="atLeast"/>
          <w:jc w:val="center"/>
        </w:trPr>
        <w:tc>
          <w:tcPr>
            <w:tcW w:w="442" w:type="pct"/>
            <w:vMerge w:val="continue"/>
            <w:noWrap w:val="0"/>
            <w:vAlign w:val="center"/>
          </w:tcPr>
          <w:p w14:paraId="3D6A26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center"/>
              <w:textAlignment w:val="auto"/>
              <w:rPr>
                <w:rFonts w:hint="eastAsia" w:cs="Times New Roman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639" w:type="pct"/>
            <w:vMerge w:val="continue"/>
            <w:noWrap w:val="0"/>
            <w:vAlign w:val="center"/>
          </w:tcPr>
          <w:p w14:paraId="0F82F329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  <w:tc>
          <w:tcPr>
            <w:tcW w:w="564" w:type="pct"/>
            <w:noWrap w:val="0"/>
            <w:vAlign w:val="center"/>
          </w:tcPr>
          <w:p w14:paraId="2389673D">
            <w:pPr>
              <w:jc w:val="center"/>
              <w:rPr>
                <w:rFonts w:hint="default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CO、SO</w:t>
            </w:r>
            <w:r>
              <w:rPr>
                <w:rFonts w:hint="eastAsia" w:ascii="仿宋" w:hAnsi="仿宋" w:eastAsia="仿宋" w:cs="仿宋"/>
                <w:sz w:val="21"/>
                <w:szCs w:val="21"/>
                <w:vertAlign w:val="subscript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、NO</w:t>
            </w:r>
            <w:r>
              <w:rPr>
                <w:rFonts w:hint="eastAsia" w:ascii="仿宋" w:hAnsi="仿宋" w:eastAsia="仿宋" w:cs="仿宋"/>
                <w:sz w:val="21"/>
                <w:szCs w:val="21"/>
                <w:vertAlign w:val="subscript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等3个主要参数</w:t>
            </w:r>
          </w:p>
        </w:tc>
        <w:tc>
          <w:tcPr>
            <w:tcW w:w="466" w:type="pct"/>
            <w:noWrap w:val="0"/>
            <w:vAlign w:val="center"/>
          </w:tcPr>
          <w:p w14:paraId="4BC1B8CE">
            <w:pPr>
              <w:jc w:val="center"/>
              <w:rPr>
                <w:rFonts w:hint="default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528</w:t>
            </w:r>
          </w:p>
        </w:tc>
        <w:tc>
          <w:tcPr>
            <w:tcW w:w="316" w:type="pct"/>
            <w:vMerge w:val="continue"/>
            <w:noWrap w:val="0"/>
            <w:vAlign w:val="center"/>
          </w:tcPr>
          <w:p w14:paraId="1B9D4C54">
            <w:pPr>
              <w:jc w:val="center"/>
              <w:rPr>
                <w:rFonts w:hint="default" w:ascii="仿宋" w:hAnsi="仿宋" w:eastAsia="仿宋" w:cs="仿宋"/>
                <w:sz w:val="21"/>
                <w:szCs w:val="21"/>
                <w:lang w:eastAsia="zh-CN"/>
              </w:rPr>
            </w:pPr>
          </w:p>
        </w:tc>
        <w:tc>
          <w:tcPr>
            <w:tcW w:w="866" w:type="pct"/>
            <w:noWrap w:val="0"/>
            <w:vAlign w:val="center"/>
          </w:tcPr>
          <w:p w14:paraId="541FEBF7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497" w:type="pct"/>
            <w:noWrap w:val="0"/>
            <w:vAlign w:val="center"/>
          </w:tcPr>
          <w:p w14:paraId="3AB89EA7">
            <w:pPr>
              <w:jc w:val="left"/>
              <w:rPr>
                <w:rFonts w:hint="default" w:ascii="仿宋" w:hAnsi="仿宋" w:eastAsia="仿宋" w:cs="仿宋"/>
                <w:sz w:val="21"/>
                <w:szCs w:val="21"/>
                <w:lang w:eastAsia="zh-CN"/>
              </w:rPr>
            </w:pPr>
          </w:p>
        </w:tc>
        <w:tc>
          <w:tcPr>
            <w:tcW w:w="1206" w:type="pct"/>
            <w:vMerge w:val="continue"/>
            <w:noWrap w:val="0"/>
            <w:vAlign w:val="center"/>
          </w:tcPr>
          <w:p w14:paraId="657F5536">
            <w:pPr>
              <w:jc w:val="left"/>
              <w:rPr>
                <w:rFonts w:hint="default" w:ascii="仿宋" w:hAnsi="仿宋" w:eastAsia="仿宋" w:cs="仿宋"/>
                <w:sz w:val="21"/>
                <w:szCs w:val="21"/>
                <w:lang w:eastAsia="zh-CN"/>
              </w:rPr>
            </w:pPr>
          </w:p>
        </w:tc>
      </w:tr>
    </w:tbl>
    <w:p w14:paraId="1857C1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eastAsia" w:ascii="Times New Roman" w:hAnsi="Times New Roman" w:cs="Times New Roman"/>
          <w:color w:val="auto"/>
          <w:sz w:val="24"/>
          <w:szCs w:val="24"/>
          <w:lang w:eastAsia="zh-CN"/>
        </w:rPr>
        <w:t>说明：</w:t>
      </w:r>
      <w:r>
        <w:rPr>
          <w:rFonts w:hint="default" w:ascii="Times New Roman" w:hAnsi="Times New Roman" w:cs="Times New Roman"/>
          <w:color w:val="auto"/>
          <w:sz w:val="24"/>
          <w:szCs w:val="24"/>
        </w:rPr>
        <w:t>报价均为含税开票价格</w:t>
      </w:r>
      <w:r>
        <w:rPr>
          <w:rFonts w:hint="eastAsia" w:cs="Times New Roman"/>
          <w:color w:val="auto"/>
          <w:sz w:val="24"/>
          <w:szCs w:val="24"/>
          <w:lang w:eastAsia="zh-CN"/>
        </w:rPr>
        <w:t>。</w:t>
      </w:r>
    </w:p>
    <w:p w14:paraId="5C2AD9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30" w:firstLineChars="221"/>
        <w:jc w:val="left"/>
        <w:textAlignment w:val="auto"/>
        <w:rPr>
          <w:rFonts w:hint="eastAsia" w:cs="Times New Roman"/>
          <w:i/>
          <w:iCs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</w:rPr>
        <w:t>联系人：</w:t>
      </w:r>
      <w:r>
        <w:rPr>
          <w:rFonts w:hint="default" w:ascii="Times New Roman" w:hAnsi="Times New Roman" w:cs="Times New Roman"/>
          <w:color w:val="auto"/>
          <w:sz w:val="24"/>
          <w:szCs w:val="24"/>
          <w:u w:val="single"/>
        </w:rPr>
        <w:t xml:space="preserve">            </w:t>
      </w:r>
      <w:r>
        <w:rPr>
          <w:rFonts w:hint="default" w:ascii="Times New Roman" w:hAnsi="Times New Roman" w:cs="Times New Roman"/>
          <w:color w:val="auto"/>
          <w:sz w:val="24"/>
          <w:szCs w:val="24"/>
        </w:rPr>
        <w:t xml:space="preserve">  联系电话：</w:t>
      </w:r>
      <w:r>
        <w:rPr>
          <w:rFonts w:hint="eastAsia" w:cs="Times New Roman"/>
          <w:i/>
          <w:iCs/>
          <w:color w:val="auto"/>
          <w:sz w:val="24"/>
          <w:szCs w:val="24"/>
          <w:u w:val="single"/>
          <w:lang w:val="en-US" w:eastAsia="zh-CN"/>
        </w:rPr>
        <w:t xml:space="preserve">                </w:t>
      </w:r>
    </w:p>
    <w:p w14:paraId="4ABBB1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368" w:firstLineChars="1820"/>
        <w:jc w:val="left"/>
        <w:textAlignment w:val="auto"/>
        <w:rPr>
          <w:rFonts w:hint="eastAsia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</w:rPr>
        <w:t xml:space="preserve"> </w:t>
      </w:r>
      <w:r>
        <w:rPr>
          <w:rFonts w:hint="eastAsia" w:cs="Times New Roman"/>
          <w:color w:val="auto"/>
          <w:sz w:val="24"/>
          <w:szCs w:val="24"/>
          <w:lang w:eastAsia="zh-CN"/>
        </w:rPr>
        <w:t>供应商</w:t>
      </w:r>
      <w:r>
        <w:rPr>
          <w:rFonts w:hint="default" w:ascii="Times New Roman" w:hAnsi="Times New Roman" w:cs="Times New Roman"/>
          <w:color w:val="auto"/>
          <w:sz w:val="24"/>
          <w:szCs w:val="24"/>
        </w:rPr>
        <w:t>名称：</w:t>
      </w:r>
      <w:r>
        <w:rPr>
          <w:rFonts w:hint="eastAsia" w:cs="Times New Roman"/>
          <w:color w:val="auto"/>
          <w:sz w:val="24"/>
          <w:szCs w:val="24"/>
          <w:u w:val="single"/>
          <w:lang w:val="en-US" w:eastAsia="zh-CN"/>
        </w:rPr>
        <w:t xml:space="preserve">              </w:t>
      </w:r>
      <w:r>
        <w:rPr>
          <w:rFonts w:hint="default" w:ascii="Times New Roman" w:hAnsi="Times New Roman" w:cs="Times New Roman"/>
          <w:color w:val="auto"/>
          <w:sz w:val="24"/>
          <w:szCs w:val="24"/>
        </w:rPr>
        <w:t>（公章）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en-US" w:eastAsia="zh-CN"/>
        </w:rPr>
        <w:t xml:space="preserve">                                 </w:t>
      </w:r>
      <w:r>
        <w:rPr>
          <w:rFonts w:hint="eastAsia" w:cs="Times New Roman"/>
          <w:color w:val="auto"/>
          <w:sz w:val="24"/>
          <w:szCs w:val="24"/>
          <w:lang w:val="en-US" w:eastAsia="zh-CN"/>
        </w:rPr>
        <w:t xml:space="preserve">         </w:t>
      </w:r>
    </w:p>
    <w:p w14:paraId="5C8DB5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560" w:firstLineChars="19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cs="Times New Roman"/>
          <w:color w:val="auto"/>
          <w:sz w:val="24"/>
          <w:szCs w:val="24"/>
          <w:lang w:eastAsia="zh-CN"/>
        </w:rPr>
        <w:t>日期</w:t>
      </w:r>
      <w:r>
        <w:rPr>
          <w:rFonts w:hint="default" w:ascii="Times New Roman" w:hAnsi="Times New Roman" w:cs="Times New Roman"/>
          <w:color w:val="auto"/>
          <w:sz w:val="24"/>
          <w:szCs w:val="24"/>
        </w:rPr>
        <w:t>：</w:t>
      </w:r>
      <w:r>
        <w:rPr>
          <w:rFonts w:hint="default" w:ascii="Times New Roman" w:hAnsi="Times New Roman" w:cs="Times New Roman"/>
          <w:color w:val="auto"/>
          <w:sz w:val="24"/>
          <w:szCs w:val="24"/>
          <w:u w:val="single"/>
        </w:rPr>
        <w:t xml:space="preserve">   </w:t>
      </w:r>
      <w:r>
        <w:rPr>
          <w:rFonts w:hint="default" w:ascii="Times New Roman" w:hAnsi="Times New Roman" w:cs="Times New Roman"/>
          <w:color w:val="auto"/>
          <w:sz w:val="24"/>
          <w:szCs w:val="24"/>
        </w:rPr>
        <w:t>年</w:t>
      </w:r>
      <w:r>
        <w:rPr>
          <w:rFonts w:hint="default" w:ascii="Times New Roman" w:hAnsi="Times New Roman" w:cs="Times New Roman"/>
          <w:color w:val="auto"/>
          <w:sz w:val="24"/>
          <w:szCs w:val="24"/>
          <w:u w:val="single"/>
        </w:rPr>
        <w:t xml:space="preserve">    </w:t>
      </w:r>
      <w:r>
        <w:rPr>
          <w:rFonts w:hint="default" w:ascii="Times New Roman" w:hAnsi="Times New Roman" w:cs="Times New Roman"/>
          <w:color w:val="auto"/>
          <w:sz w:val="24"/>
          <w:szCs w:val="24"/>
        </w:rPr>
        <w:t>月</w:t>
      </w:r>
      <w:r>
        <w:rPr>
          <w:rFonts w:hint="default" w:ascii="Times New Roman" w:hAnsi="Times New Roman" w:cs="Times New Roman"/>
          <w:color w:val="auto"/>
          <w:sz w:val="24"/>
          <w:szCs w:val="24"/>
          <w:u w:val="single"/>
        </w:rPr>
        <w:t xml:space="preserve">   </w:t>
      </w:r>
      <w:r>
        <w:rPr>
          <w:rFonts w:hint="default" w:ascii="Times New Roman" w:hAnsi="Times New Roman" w:cs="Times New Roman"/>
          <w:color w:val="auto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altName w:val="文泉驿等宽正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文泉驿等宽正黑">
    <w:panose1 w:val="02000603000000000000"/>
    <w:charset w:val="86"/>
    <w:family w:val="auto"/>
    <w:pitch w:val="default"/>
    <w:sig w:usb0="900002BF" w:usb1="2BDF7DFB" w:usb2="00000036" w:usb3="00000000" w:csb0="603E000D" w:csb1="D2D70000"/>
  </w:font>
  <w:font w:name="微软雅黑">
    <w:altName w:val="方正黑体_GBK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Arial Unicode MS">
    <w:altName w:val="Times New Roman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仿宋">
    <w:altName w:val="仿宋_GB2312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4C4EA5"/>
    <w:rsid w:val="002A7B0C"/>
    <w:rsid w:val="00BF1CA3"/>
    <w:rsid w:val="0D825FD2"/>
    <w:rsid w:val="0DA3580F"/>
    <w:rsid w:val="185D4550"/>
    <w:rsid w:val="18CA2818"/>
    <w:rsid w:val="1A4C4EA5"/>
    <w:rsid w:val="1DA3219C"/>
    <w:rsid w:val="26767B4D"/>
    <w:rsid w:val="2A0F1A74"/>
    <w:rsid w:val="30BC770E"/>
    <w:rsid w:val="3279475B"/>
    <w:rsid w:val="33DC5252"/>
    <w:rsid w:val="36C87854"/>
    <w:rsid w:val="3B0A0B51"/>
    <w:rsid w:val="3F9E5A47"/>
    <w:rsid w:val="3FFFC0F3"/>
    <w:rsid w:val="40CA7F15"/>
    <w:rsid w:val="412A3772"/>
    <w:rsid w:val="431353F0"/>
    <w:rsid w:val="433F20E0"/>
    <w:rsid w:val="45FF105B"/>
    <w:rsid w:val="4606054F"/>
    <w:rsid w:val="47C65D4C"/>
    <w:rsid w:val="4A7C5491"/>
    <w:rsid w:val="4DFE558A"/>
    <w:rsid w:val="4F356067"/>
    <w:rsid w:val="51060B4B"/>
    <w:rsid w:val="534731FA"/>
    <w:rsid w:val="58AA040F"/>
    <w:rsid w:val="592C6625"/>
    <w:rsid w:val="5DDF93CC"/>
    <w:rsid w:val="5E3909E9"/>
    <w:rsid w:val="5FC736C0"/>
    <w:rsid w:val="60AA66C5"/>
    <w:rsid w:val="646A4EE1"/>
    <w:rsid w:val="648D603B"/>
    <w:rsid w:val="6ADF734C"/>
    <w:rsid w:val="6FC3F1F1"/>
    <w:rsid w:val="75BFA039"/>
    <w:rsid w:val="78216011"/>
    <w:rsid w:val="79FFCF5C"/>
    <w:rsid w:val="7D90044C"/>
    <w:rsid w:val="7F177B26"/>
    <w:rsid w:val="7FFC7DCD"/>
    <w:rsid w:val="BE6F52C3"/>
    <w:rsid w:val="BEF735E9"/>
    <w:rsid w:val="EDF82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99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ind w:firstLine="0" w:firstLineChars="0"/>
      <w:jc w:val="center"/>
      <w:outlineLvl w:val="1"/>
    </w:pPr>
    <w:rPr>
      <w:rFonts w:ascii="Arial" w:hAnsi="Arial" w:eastAsia="微软雅黑"/>
      <w:b/>
      <w:sz w:val="3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Salutation"/>
    <w:basedOn w:val="1"/>
    <w:next w:val="1"/>
    <w:qFormat/>
    <w:uiPriority w:val="99"/>
  </w:style>
  <w:style w:type="paragraph" w:styleId="4">
    <w:name w:val="Body Text"/>
    <w:basedOn w:val="1"/>
    <w:next w:val="1"/>
    <w:qFormat/>
    <w:uiPriority w:val="0"/>
    <w:rPr>
      <w:sz w:val="18"/>
      <w:szCs w:val="24"/>
    </w:rPr>
  </w:style>
  <w:style w:type="paragraph" w:styleId="5">
    <w:name w:val="Body Text Indent"/>
    <w:basedOn w:val="1"/>
    <w:qFormat/>
    <w:uiPriority w:val="0"/>
    <w:pPr>
      <w:ind w:firstLine="538" w:firstLineChars="168"/>
      <w:jc w:val="left"/>
    </w:pPr>
    <w:rPr>
      <w:rFonts w:ascii="仿宋_GB2312" w:eastAsia="仿宋_GB2312"/>
      <w:sz w:val="32"/>
      <w:szCs w:val="24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paragraph" w:styleId="7">
    <w:name w:val="Body Text First Indent 2"/>
    <w:basedOn w:val="5"/>
    <w:qFormat/>
    <w:uiPriority w:val="0"/>
    <w:pPr>
      <w:ind w:firstLine="420" w:firstLineChars="200"/>
    </w:p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1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2494</Words>
  <Characters>2842</Characters>
  <Lines>37</Lines>
  <Paragraphs>10</Paragraphs>
  <TotalTime>6</TotalTime>
  <ScaleCrop>false</ScaleCrop>
  <LinksUpToDate>false</LinksUpToDate>
  <CharactersWithSpaces>3008</CharactersWithSpaces>
  <Application>WPS Office_12.1.2.22550_F1E327BC-269C-435d-A152-05C5408002CA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2025-07-26T23:02:00Z</dcterms:created>
  <dc:creator>dell-jcz</dc:creator>
  <cp:lastModifiedBy>sthjj</cp:lastModifiedBy>
  <cp:lastPrinted>2026-10-13T00:09:00Z</cp:lastPrinted>
  <dcterms:modified xsi:type="dcterms:W3CDTF">2026-10-12T16:20:16Z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2052-12.1.2.22550</vt:lpwstr>
  </property>
  <property fmtid="{D5CDD505-2E9C-101B-9397-08002B2CF9AE}" pid="3" name="ICV">
    <vt:lpwstr>B7B8557F5DE542F19D19856C2D9332DF</vt:lpwstr>
  </property>
  <property fmtid="{D5CDD505-2E9C-101B-9397-08002B2CF9AE}" pid="4" name="KSOTemplateDocerSaveRecord">
    <vt:lpwstr>eyJoZGlkIjoiMzNmMTc4MTUxNzA1NWE1ZjZkYzlkYzAyM2EwMjI1OTQiLCJ1c2VySWQiOiIxMjUwNTIxMzM1In0=</vt:lpwstr>
  </property>
</Properties>
</file>